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права и цифровые сделки: маркетплейсы, контракты, споры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5B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B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Лукконен Ксения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96E0D21" w14:textId="3445D06E" w:rsidR="00A95B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756451" w:history="1">
            <w:r w:rsidR="00A95BFE"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5BFE">
              <w:rPr>
                <w:noProof/>
                <w:webHidden/>
              </w:rPr>
              <w:tab/>
            </w:r>
            <w:r w:rsidR="00A95BFE">
              <w:rPr>
                <w:noProof/>
                <w:webHidden/>
              </w:rPr>
              <w:fldChar w:fldCharType="begin"/>
            </w:r>
            <w:r w:rsidR="00A95BFE">
              <w:rPr>
                <w:noProof/>
                <w:webHidden/>
              </w:rPr>
              <w:instrText xml:space="preserve"> PAGEREF _Toc232756451 \h </w:instrText>
            </w:r>
            <w:r w:rsidR="00A95BFE">
              <w:rPr>
                <w:noProof/>
                <w:webHidden/>
              </w:rPr>
            </w:r>
            <w:r w:rsidR="00A95BFE">
              <w:rPr>
                <w:noProof/>
                <w:webHidden/>
              </w:rPr>
              <w:fldChar w:fldCharType="separate"/>
            </w:r>
            <w:r w:rsidR="00A95BFE">
              <w:rPr>
                <w:noProof/>
                <w:webHidden/>
              </w:rPr>
              <w:t>3</w:t>
            </w:r>
            <w:r w:rsidR="00A95BFE">
              <w:rPr>
                <w:noProof/>
                <w:webHidden/>
              </w:rPr>
              <w:fldChar w:fldCharType="end"/>
            </w:r>
          </w:hyperlink>
        </w:p>
        <w:p w14:paraId="1DFA7D69" w14:textId="7477560E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2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9F77E" w14:textId="773FF486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3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86826" w14:textId="4A609688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4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06FAB" w14:textId="30521B7D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5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8C252" w14:textId="02198BD1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6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39D68" w14:textId="2FE425FA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7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A5B8C" w14:textId="532D8D50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8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6EF9C" w14:textId="1DBD9CC1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59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3274A" w14:textId="79AA4556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0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6FFDA" w14:textId="060F9ECE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1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209FE" w14:textId="2E1D53B0" w:rsidR="00A95BFE" w:rsidRDefault="00A95B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2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606CD" w14:textId="51CD86A2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3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FD9C8" w14:textId="5CF40F5B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4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286D4" w14:textId="50365AB9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5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B3D32" w14:textId="57759EE6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6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77A43" w14:textId="0DD4DC04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7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A20AE" w14:textId="4C17DBC5" w:rsidR="00A95BFE" w:rsidRDefault="00A95B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756468" w:history="1">
            <w:r w:rsidRPr="005A0A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_Toc232756468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3DFA61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756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CDFD363" w:rsidR="00751095" w:rsidRPr="00352B6F" w:rsidRDefault="00A95BF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интеллектуальных прав и цифровых сделок, включая изучение особенностей заключения и исполнения договоров в цифровой среде, правового статуса маркетплейсов и агрегаторов, практики разрешения споров, возникающих в связи с использованием объектов интеллектуальной собственности на цифровых платформах.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756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права и цифровые сделки: маркетплейсы, контракты, споры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756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019"/>
        <w:gridCol w:w="5283"/>
      </w:tblGrid>
      <w:tr w:rsidR="00751095" w:rsidRPr="00A95B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5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5B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5B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5B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5B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5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5B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5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5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5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5BFE">
              <w:rPr>
                <w:rFonts w:ascii="Times New Roman" w:hAnsi="Times New Roman" w:cs="Times New Roman"/>
              </w:rPr>
              <w:t xml:space="preserve">социокультурные особенности представителей различных культур, участвующих в цифровых сделках и спорах в сфере интеллектуальных прав на </w:t>
            </w:r>
            <w:proofErr w:type="spellStart"/>
            <w:r w:rsidR="00316402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316402" w:rsidRPr="00A95BFE">
              <w:rPr>
                <w:rFonts w:ascii="Times New Roman" w:hAnsi="Times New Roman" w:cs="Times New Roman"/>
              </w:rPr>
              <w:t xml:space="preserve"> (особенности деловой этики, переговорных процессов, подходов к разрешению споров, восприятия сроков, иерархии и устных договоренностей в разных юрисдикциях — Россия, Китай, страны ЕС, США, Ближний Восток, Азия), а также принципы конструктивного межкультурного взаимодействия и способы учета культурного разнообразия для успешного выполнения профессиональных задач по правовому сопровождению интеллектуальных прав и усиления социальной интеграции в цифровой среде.</w:t>
            </w:r>
            <w:r w:rsidRPr="00A95B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5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5BFE">
              <w:rPr>
                <w:rFonts w:ascii="Times New Roman" w:hAnsi="Times New Roman" w:cs="Times New Roman"/>
              </w:rPr>
              <w:t xml:space="preserve">конструктивно взаимодействовать с людьми (представителями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, правообладателями, нарушителями, экспертами, судьями, арбитрами, медиаторами) с учетом их социокультурных особенностей в ходе профессиональной деятельности по интеллектуальным правам и цифровым сделкам, применять знание культурных различий для успешного выполнения профессиональных задач (досудебное урегулирование споров о контрафакте на </w:t>
            </w:r>
            <w:r w:rsidR="00FD518F" w:rsidRPr="00A95BFE">
              <w:rPr>
                <w:rFonts w:ascii="Times New Roman" w:hAnsi="Times New Roman" w:cs="Times New Roman"/>
              </w:rPr>
              <w:lastRenderedPageBreak/>
              <w:t xml:space="preserve">трансграничных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>, переговоры о лицензировании контента между компаниями из разных стран, медиация по спорам о товарных знаках с участием иностранных правообладателей), а также использовать межкультурную коммуникацию для усиления социальной интеграции в профессиональном коллективе и при работе с зарубежными партнерами и контрагентами.</w:t>
            </w:r>
            <w:r w:rsidRPr="00A95B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5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5BFE">
              <w:rPr>
                <w:rFonts w:ascii="Times New Roman" w:hAnsi="Times New Roman" w:cs="Times New Roman"/>
              </w:rPr>
              <w:t xml:space="preserve">навыками анализа и учета разнообразия культур при взаимодействии с участниками профессиональной деятельности в сфере интеллектуальных прав и цифровых сделок, способами конструктивной коммуникации с представителями разных социокультурных групп (включая учет национальных особенностей деловой переписки, выбора каналов связи, организации видеоконференций с участниками из разных часовых поясов), а также приемами межкультурного взаимодействия для успешного выполнения профессиональных задач (предупреждение и разрешение конфликтов на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>, достижение компромисса при спорах о нарушении интеллектуальных прав, выстраивание долгосрочных партнерских отношений с иностранными контрагентами) и усиления социальной интеграции в условиях многонациональных и поликультурных проектов в цифровой среде.</w:t>
            </w:r>
            <w:r w:rsidRPr="00A95BF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5BFE" w14:paraId="2224A6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D0C0" w14:textId="77777777" w:rsidR="00751095" w:rsidRPr="00A95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lastRenderedPageBreak/>
              <w:t>ПК-4 - Способен обеспечить юридическое сопровождение договорных отношений в области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50901" w14:textId="77777777" w:rsidR="00751095" w:rsidRPr="00A95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lang w:bidi="ru-RU"/>
              </w:rPr>
              <w:t>ПК-4.1 - Способен применять нормы гражданского, антимонопольного законодательства и законодательства об интеллектуальной собственности для обеспечения договорной работы и защиты прав участников оборота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2821" w14:textId="77777777" w:rsidR="00751095" w:rsidRPr="00A95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5BFE">
              <w:rPr>
                <w:rFonts w:ascii="Times New Roman" w:hAnsi="Times New Roman" w:cs="Times New Roman"/>
              </w:rPr>
              <w:t xml:space="preserve">нормы гражданского законодательства (ГК РФ — обязательственное право, сделки, отдельные виды договоров, сроки, ответственность, положения о защите прав, правила заключения договоров в электронной форме), антимонопольного законодательства (ФЗ «О защите конкуренции» — запрет на злоупотребление доминирующим положением цифровыми платформами и </w:t>
            </w:r>
            <w:proofErr w:type="spellStart"/>
            <w:r w:rsidR="00316402" w:rsidRPr="00A95BFE">
              <w:rPr>
                <w:rFonts w:ascii="Times New Roman" w:hAnsi="Times New Roman" w:cs="Times New Roman"/>
              </w:rPr>
              <w:t>маркетплейсами</w:t>
            </w:r>
            <w:proofErr w:type="spellEnd"/>
            <w:r w:rsidR="00316402" w:rsidRPr="00A95BFE">
              <w:rPr>
                <w:rFonts w:ascii="Times New Roman" w:hAnsi="Times New Roman" w:cs="Times New Roman"/>
              </w:rPr>
              <w:t xml:space="preserve">, недобросовестную конкуренцию, антимонопольные требования к соглашениям на </w:t>
            </w:r>
            <w:proofErr w:type="spellStart"/>
            <w:r w:rsidR="00316402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316402" w:rsidRPr="00A95BFE">
              <w:rPr>
                <w:rFonts w:ascii="Times New Roman" w:hAnsi="Times New Roman" w:cs="Times New Roman"/>
              </w:rPr>
              <w:t xml:space="preserve">, правила «пятой антимонопольной» поправки — регулирование цифровых платформ) и законодательства об интеллектуальной собственности (часть четвертая ГК РФ, правила распоряжения исключительными правами, лицензионные договоры, договоры отчуждения, особенности охраны товарных знаков, программ для ЭВМ, баз данных, контента в цифровой среде), а также специфику применения этих норм для обеспечения договорной работы и защиты прав участников оборота на </w:t>
            </w:r>
            <w:proofErr w:type="spellStart"/>
            <w:r w:rsidR="00316402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316402" w:rsidRPr="00A95BFE">
              <w:rPr>
                <w:rFonts w:ascii="Times New Roman" w:hAnsi="Times New Roman" w:cs="Times New Roman"/>
              </w:rPr>
              <w:t xml:space="preserve"> (пользовательские соглашения, оферты продавцов, правила платформ, лицензионные договоры на размещение контента, соглашения об обработке персональных данных, трансграничные сделки, </w:t>
            </w:r>
            <w:r w:rsidR="00316402" w:rsidRPr="00A95BFE">
              <w:rPr>
                <w:rFonts w:ascii="Times New Roman" w:hAnsi="Times New Roman" w:cs="Times New Roman"/>
              </w:rPr>
              <w:lastRenderedPageBreak/>
              <w:t xml:space="preserve">ответственность посредников и владельцев </w:t>
            </w:r>
            <w:proofErr w:type="spellStart"/>
            <w:r w:rsidR="00316402" w:rsidRPr="00A95BFE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316402" w:rsidRPr="00A95BFE">
              <w:rPr>
                <w:rFonts w:ascii="Times New Roman" w:hAnsi="Times New Roman" w:cs="Times New Roman"/>
              </w:rPr>
              <w:t>).</w:t>
            </w:r>
            <w:r w:rsidRPr="00A95BFE">
              <w:rPr>
                <w:rFonts w:ascii="Times New Roman" w:hAnsi="Times New Roman" w:cs="Times New Roman"/>
              </w:rPr>
              <w:t xml:space="preserve"> </w:t>
            </w:r>
          </w:p>
          <w:p w14:paraId="3CAB5FBE" w14:textId="77777777" w:rsidR="00751095" w:rsidRPr="00A95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5BFE">
              <w:rPr>
                <w:rFonts w:ascii="Times New Roman" w:hAnsi="Times New Roman" w:cs="Times New Roman"/>
              </w:rPr>
              <w:t xml:space="preserve">применять указанные нормы для обеспечения договорной работы и защиты прав участников оборота в цифровой среде, в том числе анализировать и составлять договоры на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 (условия размещения товаров и контента, оферты, лицензионные договоры на использование результатов интеллектуальной деятельности, соглашения с контрагентами и партнерами платформ), оценивать их с точки зрения соответствия антимонопольным требованиям (проверка на предмет дискриминационных условий, навязывания несправедливых условий продавцам, злоупотреблений со стороны владельцев платформ, нарушения прав на интеллектуальную собственность), а также вырабатывать правовую позицию по защите прав участников оборота (продавцов, покупателей, правообладателей) в случае споров о контрафакте, блокировках, удалении контента, нарушении условий использования и антимонопольных правил.</w:t>
            </w:r>
            <w:r w:rsidRPr="00A95BFE">
              <w:rPr>
                <w:rFonts w:ascii="Times New Roman" w:hAnsi="Times New Roman" w:cs="Times New Roman"/>
              </w:rPr>
              <w:t xml:space="preserve">. </w:t>
            </w:r>
          </w:p>
          <w:p w14:paraId="1584C921" w14:textId="77777777" w:rsidR="00751095" w:rsidRPr="00A95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5BFE">
              <w:rPr>
                <w:rFonts w:ascii="Times New Roman" w:hAnsi="Times New Roman" w:cs="Times New Roman"/>
              </w:rPr>
              <w:t xml:space="preserve">навыками применения норм гражданского, антимонопольного законодательства и законодательства об интеллектуальной собственности в целях договорной работы на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маркетплейсах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 и в цифровой среде, способами разработки и экспертизы договорной документации для участников оборота (лицензионные договоры для цифровых платформ, соглашения с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агрегаторами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, оферты продавцов), приемами выявления и устранения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антиконкурентных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 положений в договорах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, методами обеспечения защиты прав участников оборота (досудебные претензии, обращения в антимонопольные органы, процедуры блокировки и удаления контрафактного контента, судебная защита — взыскание компенсаций за нарушение интеллектуальных прав, обжалование дискриминационных действий платформ), а также практическими навыками построения договорной работы в экосистеме </w:t>
            </w:r>
            <w:proofErr w:type="spellStart"/>
            <w:r w:rsidR="00FD518F" w:rsidRPr="00A95BFE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FD518F" w:rsidRPr="00A95BFE">
              <w:rPr>
                <w:rFonts w:ascii="Times New Roman" w:hAnsi="Times New Roman" w:cs="Times New Roman"/>
              </w:rPr>
              <w:t xml:space="preserve"> с соблюдением баланса интересов всех участников (правообладателей, продавцов, платформ, потребителей).</w:t>
            </w:r>
            <w:r w:rsidRPr="00A95B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5B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7564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ИНТЕЛЛЕКТУАЛЬНАЯ СОБСТВЕННОСТЬ В ЦИФРОВУЮ ЭПОХУ: ОБЪЕКТЫ, ПРИНЦИПЫ, ГРАНИЦЫ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Легальные и доктринальные определения объектов интеллектуальной собственности. Трансформация понятия «охраноспособности» в цифровой среде: что защищать — форму, содержание, алгоритм или данные?</w:t>
            </w:r>
            <w:r w:rsidRPr="00352B6F">
              <w:rPr>
                <w:lang w:bidi="ru-RU"/>
              </w:rPr>
              <w:br/>
              <w:t>2. Новые (непоименованные) объекты: цифровые двойники, AI-промты, датасеты, синтетические данные — возможна ли их охрана по аналогии? (Новый вопрос)</w:t>
            </w:r>
            <w:r w:rsidRPr="00352B6F">
              <w:rPr>
                <w:lang w:bidi="ru-RU"/>
              </w:rPr>
              <w:br/>
              <w:t>3. Соотношение права собственности на физический носитель и исключительного права на цифровой объект (ст. 1227 ГК РФ). Можно ли «владеть» токеном так же, как вещью?</w:t>
            </w:r>
            <w:r w:rsidRPr="00352B6F">
              <w:rPr>
                <w:lang w:bidi="ru-RU"/>
              </w:rPr>
              <w:br/>
              <w:t>4. Исключительное право, личные неимущественные и иные права в цифровом контексте.</w:t>
            </w:r>
            <w:r w:rsidRPr="00352B6F">
              <w:rPr>
                <w:lang w:bidi="ru-RU"/>
              </w:rPr>
              <w:br/>
              <w:t>5. Кейс: Художник создал цифровую картину и продал её как NFT на маркетплейсе, приложив физический эскиз. Покупатель токена требует передать ему эскиз, ссылаясь на ст. 456 ГК РФ о принадлежностях товара. Обоснованно ли требование?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BA2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54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И РАСПОРЯЖЕНИЕ ПРАВАМИ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3CE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Правовой статус автора и иных правообладателей. Кто признаётся автором контента, сгенерированного нейросетью: пользователь, разработчик нейросети или результат переходит в общественное достояние? Допустима ли аналогия «соавторства» с AI?</w:t>
            </w:r>
            <w:r w:rsidRPr="00352B6F">
              <w:rPr>
                <w:lang w:bidi="ru-RU"/>
              </w:rPr>
              <w:br/>
              <w:t>2. Распоряжение исключительным правом: договор отчуждения vs лицензионный договор в цифровой среде.</w:t>
            </w:r>
            <w:r w:rsidRPr="00352B6F">
              <w:rPr>
                <w:lang w:bidi="ru-RU"/>
              </w:rPr>
              <w:br/>
              <w:t>3. Коллективное управление авторскими и смежными правами: как работают системы «расширенной лицензии» на стриминговых платформах?</w:t>
            </w:r>
            <w:r w:rsidRPr="00352B6F">
              <w:rPr>
                <w:lang w:bidi="ru-RU"/>
              </w:rPr>
              <w:br/>
              <w:t>4. Служебные произведения: кому принадлежит код, написанный программистом на аутсорсе — заказчику, исполнителю или конкретному разработчику (ст. 1295, 1296, 1297 ГК РФ)?</w:t>
            </w:r>
            <w:r w:rsidRPr="00352B6F">
              <w:rPr>
                <w:lang w:bidi="ru-RU"/>
              </w:rPr>
              <w:br/>
              <w:t>5. Кейс: В техзадании к договору подряда на разработку ПО не было условия о принадлежности исключительного права. Разработчик передал заказчику готовый код, а через год использовал тот же фрагмент кода в продукте для конкурента. Нарушены ли права заказчика?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3C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79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894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B2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FA2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C8D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ПРАВОВОЙ РЕЖИМ КОНТЕНТА, БАЗ ДАННЫХ И ПРОГРАММ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E71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Программы для ЭВМ: охрана исходного кода, объектного кода, API, интерфейсов. Правовая природа алгоритма.</w:t>
            </w:r>
            <w:r w:rsidRPr="00352B6F">
              <w:rPr>
                <w:lang w:bidi="ru-RU"/>
              </w:rPr>
              <w:br/>
              <w:t>2. Базы данных как объекты авторского права и как объекты смежных прав (§ 5 гл. 71 ГК РФ).</w:t>
            </w:r>
            <w:r w:rsidRPr="00352B6F">
              <w:rPr>
                <w:lang w:bidi="ru-RU"/>
              </w:rPr>
              <w:br/>
              <w:t>3. Правовая характеристика машиночитаемых данных (Big Data): можно ли считать датасет базой данных, если он не структурирован?</w:t>
            </w:r>
            <w:r w:rsidRPr="00352B6F">
              <w:rPr>
                <w:lang w:bidi="ru-RU"/>
              </w:rPr>
              <w:br/>
              <w:t>4. Производные и составные произведения. Мемы, ремиксы и мэшапы: где грань между пародией (ст. 1274 ГК РФ) и нарушением?</w:t>
            </w:r>
            <w:r w:rsidRPr="00352B6F">
              <w:rPr>
                <w:lang w:bidi="ru-RU"/>
              </w:rPr>
              <w:br/>
              <w:t>5. Пользовательский контент (UGC) на маркетплейсах и платформах: правовой режим и ответственность. Согласие на обработку данных как вид лицензионного договора?</w:t>
            </w:r>
            <w:r w:rsidRPr="00352B6F">
              <w:rPr>
                <w:lang w:bidi="ru-RU"/>
              </w:rPr>
              <w:br/>
              <w:t>6. Кейс: Компания собрала датасет из миллионов отзывов пользователей маркетплейса и обучила на нём рекомендательный алгоритм. Конкурирующий сервис спарсил этот датасет через API. Является ли датасет объектом смежного права? Вправе ли компания требовать прекращения использования?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AE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0A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60E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538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239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87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СДЕЛКИ С ИНТЕЛЛЕКТУАЛЬНЫМИ ПРАВАМИ НА МАРКЕТПЛЕЙСАХ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B06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Правовая природа маркетплейса: агент, комиссионер, информационный посредник или нечто иное?</w:t>
            </w:r>
            <w:r w:rsidRPr="00352B6F">
              <w:rPr>
                <w:lang w:bidi="ru-RU"/>
              </w:rPr>
              <w:br/>
              <w:t>2. Договорная модель взаимодействия «правообладатель — маркетплейс — пользователь».</w:t>
            </w:r>
            <w:r w:rsidRPr="00352B6F">
              <w:rPr>
                <w:lang w:bidi="ru-RU"/>
              </w:rPr>
              <w:br/>
              <w:t>3. Лицензионный договор на платформе: публичная оферта или индивидуальное соглашение?</w:t>
            </w:r>
            <w:r w:rsidRPr="00352B6F">
              <w:rPr>
                <w:lang w:bidi="ru-RU"/>
              </w:rPr>
              <w:br/>
              <w:t>4. Проблема применения принципа «исчерпания права» (ст. 1487 ГК РФ) к цифровым товарам, программному обеспечению на электронных носителях и NFT. Отличие от лицензионной модели распространения.</w:t>
            </w:r>
            <w:r w:rsidRPr="00352B6F">
              <w:rPr>
                <w:lang w:bidi="ru-RU"/>
              </w:rPr>
              <w:br/>
              <w:t>5. Кейс: Маркетплейс, торгующий цифровыми ключами активации ПО, приобрёл ключи у дистрибьютора в одной стране и продал их пользователям в другой. Правообладатель заблокировал ключи, ссылаясь на региональные ограничения. Пользователи требуют возврата денег с маркетплейса. Кто несёт ответственность?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27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88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B0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AF5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D729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8D4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ДОГОВОРЫ НА РАЗРАБОТКУ И ВНЕДРЕНИЕ ЦИФРОВЫХ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F2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1. Договор на разработку ПО: существенные условия, распределение исключительного права, гарантии и ответственность.</w:t>
            </w:r>
            <w:r w:rsidRPr="00352B6F">
              <w:rPr>
                <w:lang w:bidi="ru-RU"/>
              </w:rPr>
              <w:br/>
              <w:t xml:space="preserve">2. Договоры на разработку ПО в гибкой (Agile) и каскадной (Waterfall) методологиях: </w:t>
            </w:r>
            <w:r w:rsidRPr="00352B6F">
              <w:rPr>
                <w:lang w:bidi="ru-RU"/>
              </w:rPr>
              <w:lastRenderedPageBreak/>
              <w:t>правовые способы фиксации результата при изменяющихся требованиях заказчика. Роль бэклога спринтов как приложения к договору.</w:t>
            </w:r>
            <w:r w:rsidRPr="00352B6F">
              <w:rPr>
                <w:lang w:bidi="ru-RU"/>
              </w:rPr>
              <w:br/>
              <w:t>3. Договоры на внедрение и сопровождение (SLA — Service Level Agreement).</w:t>
            </w:r>
            <w:r w:rsidRPr="00352B6F">
              <w:rPr>
                <w:lang w:bidi="ru-RU"/>
              </w:rPr>
              <w:br/>
              <w:t>4. Проблема «скрытых дефектов» кода и гарантийные обязательства.</w:t>
            </w:r>
            <w:r w:rsidRPr="00352B6F">
              <w:rPr>
                <w:lang w:bidi="ru-RU"/>
              </w:rPr>
              <w:br/>
              <w:t>5. Legal Design в IT-контрактах: как сделать договор понятным для разработчика, не теряя юридической силы?</w:t>
            </w:r>
            <w:r w:rsidRPr="00352B6F">
              <w:rPr>
                <w:lang w:bidi="ru-RU"/>
              </w:rPr>
              <w:br/>
              <w:t>6. Кейс: Стороны заключили Agile-контракт на разработку маркетплейса. Через 6 месяцев заказчик отказался платить, утверждая, что продукт не соответствует первоначальному видению. Исполнитель ссылается на то, что продукт эволюционировал по согласованным в спринтах требованиям. Как суду определить объём и качество выполненной работы?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C2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B1F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61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91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C89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B4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ОТВЕТСТВЕННОСТЬ ИНФОРМАЦИОННЫХ ПОСРЕДНИКОВ И ПЛАТФОРМ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1F7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информационного посредника (ст. 1253.1 ГК РФ). Виды посредников.</w:t>
            </w:r>
            <w:r w:rsidRPr="00352B6F">
              <w:rPr>
                <w:lang w:bidi="ru-RU"/>
              </w:rPr>
              <w:br/>
              <w:t>2. Условия освобождения от ответственности. Принцип «notice and takedown» и его российская имплементация.</w:t>
            </w:r>
            <w:r w:rsidRPr="00352B6F">
              <w:rPr>
                <w:lang w:bidi="ru-RU"/>
              </w:rPr>
              <w:br/>
              <w:t>3. Активная vs пассивная роль платформы: когда маркетплейс перестаёт быть посредником и становится полноправным участником оборота (п. 77 Постановления Пленума ВС № 10 от 23.04.2019)?</w:t>
            </w:r>
            <w:r w:rsidRPr="00352B6F">
              <w:rPr>
                <w:lang w:bidi="ru-RU"/>
              </w:rPr>
              <w:br/>
              <w:t>4. Предпроверка контента и модерация: обязанность или право?</w:t>
            </w:r>
            <w:r w:rsidRPr="00352B6F">
              <w:rPr>
                <w:lang w:bidi="ru-RU"/>
              </w:rPr>
              <w:br/>
              <w:t>5. Маркетплейс как владелец цифровой инфраструктуры: кому принадлежит база данных карточек товаров? Права маркетплейса на рекомендательные алгоритмы и историю покупок пользователей.</w:t>
            </w:r>
            <w:r w:rsidRPr="00352B6F">
              <w:rPr>
                <w:lang w:bidi="ru-RU"/>
              </w:rPr>
              <w:br/>
              <w:t>6. Кейс: Маркетплейс внедрил систему автоматической модерации карточек товаров. Алгоритм отклонил товары продавца по признаку «неоригинальный дизайн». Продавец утверждает, что его дизайн уникален, и требует допуска к торгам и возмещения упущенной выгоды. Обязан ли маркетплейс обосновать решение алгоритма?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30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38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4EC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C0B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EAE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9DC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ЗАЩИТА ИНТЕЛЛЕКТУАЛЬНЫХ ПРАВ В ЦИФРОВОЙ СРЕДЕ: ДОСУДЕБНЫЙ И СУДЕБНЫЙ ПОРЯДОК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7A3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Способы защиты исключительных прав (ст. 1252, 1301, 1515 ГК РФ).</w:t>
            </w:r>
            <w:r w:rsidRPr="00352B6F">
              <w:rPr>
                <w:lang w:bidi="ru-RU"/>
              </w:rPr>
              <w:br/>
              <w:t>2. Обеспечительные меры по цифровым спорам (блокировка сайтов, арест токенов, доменных имён).</w:t>
            </w:r>
            <w:r w:rsidRPr="00352B6F">
              <w:rPr>
                <w:lang w:bidi="ru-RU"/>
              </w:rPr>
              <w:br/>
              <w:t>3. Подсудность споров. Роль и компетенция Суда по интеллектуальным правам.</w:t>
            </w:r>
            <w:r w:rsidRPr="00352B6F">
              <w:rPr>
                <w:lang w:bidi="ru-RU"/>
              </w:rPr>
              <w:br/>
              <w:t xml:space="preserve">4. Доказывание в цифровых спорах: </w:t>
            </w:r>
            <w:r w:rsidRPr="00352B6F">
              <w:rPr>
                <w:lang w:bidi="ru-RU"/>
              </w:rPr>
              <w:lastRenderedPageBreak/>
              <w:t>скриншоты, нотариальный осмотр сайта, заключения специалистов.</w:t>
            </w:r>
            <w:r w:rsidRPr="00352B6F">
              <w:rPr>
                <w:lang w:bidi="ru-RU"/>
              </w:rPr>
              <w:br/>
              <w:t>5. Процессуальные особенности IP-споров: распределение бремени доказывания (ст. 1252 ГК РФ), роль и порядок назначения экспертизы для установления плагиата или контрафактности программного кода.</w:t>
            </w:r>
            <w:r w:rsidRPr="00352B6F">
              <w:rPr>
                <w:lang w:bidi="ru-RU"/>
              </w:rPr>
              <w:br/>
              <w:t>6. Кейс: Правообладатель обнаружил контрафактный товар на сайте маркетплейса. Он сделал скриншоты, купил товар и оформил нотариальный протокол осмотра. На суде представитель маркетплейса заявил, что скриншоты — недопустимое доказательство, а товар мог быть подменён. Какие доказательства необходимы для удовлетворения иска?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92B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BFA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ED7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C6B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060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4A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АНТИМОНОПОЛЬНОЕ РЕГУЛИРОВАНИЕ ИНТЕЛЛЕКТУАЛЬНЫХ ПРАВ НА ЦИФРОВЫХ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0C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Пределы осуществления исключительного права: злоупотребление правом (ст. 10 ГК РФ) и антимонопольные запреты.</w:t>
            </w:r>
            <w:r w:rsidRPr="00352B6F">
              <w:rPr>
                <w:lang w:bidi="ru-RU"/>
              </w:rPr>
              <w:br/>
              <w:t>2. Параллельный импорт в цифровой среде: правовые основания (Постановление КС РФ № 8-П, приказы Минпромторга), ограничения для ПО и контента.</w:t>
            </w:r>
            <w:r w:rsidRPr="00352B6F">
              <w:rPr>
                <w:lang w:bidi="ru-RU"/>
              </w:rPr>
              <w:br/>
              <w:t>3. «Патентные тролли» и «копирайтные тролли» в цифровых экосистемах: методы противодействия.</w:t>
            </w:r>
            <w:r w:rsidRPr="00352B6F">
              <w:rPr>
                <w:lang w:bidi="ru-RU"/>
              </w:rPr>
              <w:br/>
              <w:t>4. Злоупотребление доминирующим положением маркетплейсом при модерации IP-споров.</w:t>
            </w:r>
            <w:r w:rsidRPr="00352B6F">
              <w:rPr>
                <w:lang w:bidi="ru-RU"/>
              </w:rPr>
              <w:br/>
              <w:t>5. Кейс: Крупный маркетплейс запатентовал систему «онлайн-приёмки товаров по QR-коду» и предъявил иск к конкуренту. Ответчик доказывает, что система использовалась задолго до даты приоритета. Какие последствия для патента? Является ли сам иск актом недобросовестной конкуренции?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ED9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A6D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20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0A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9101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C5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ТРАНСГРАНИЧНЫЕ ЦИФРОВЫЕ СДЕЛКИ И МЕЖДУНАРОДНОЕ ЧАСТНОЕ ПРАВО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D9A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Определение применимого права к сделкам с цифровыми объектами: где «находится» NFT или стриминговый сервис?</w:t>
            </w:r>
            <w:r w:rsidRPr="00352B6F">
              <w:rPr>
                <w:lang w:bidi="ru-RU"/>
              </w:rPr>
              <w:br/>
              <w:t>2. Юрисдикционные оговорки в пользовательских соглашениях: всегда ли они действительны?</w:t>
            </w:r>
            <w:r w:rsidRPr="00352B6F">
              <w:rPr>
                <w:lang w:bidi="ru-RU"/>
              </w:rPr>
              <w:br/>
              <w:t>3. Признание и исполнение иностранных судебных решений по IP-спорам.</w:t>
            </w:r>
            <w:r w:rsidRPr="00352B6F">
              <w:rPr>
                <w:lang w:bidi="ru-RU"/>
              </w:rPr>
              <w:br/>
              <w:t>4. Регламент Европейского союза об искусственном интеллекте (Regulation (EU) 2024/1689): правовая природа, экстерриториальное действие и влияние на договорные обязательства российских участников цепочек поставок AI-систем.</w:t>
            </w:r>
            <w:r w:rsidRPr="00352B6F">
              <w:rPr>
                <w:lang w:bidi="ru-RU"/>
              </w:rPr>
              <w:br/>
              <w:t xml:space="preserve">5. Кейс: Российский разработчик продал через </w:t>
            </w:r>
            <w:r w:rsidRPr="00352B6F">
              <w:rPr>
                <w:lang w:bidi="ru-RU"/>
              </w:rPr>
              <w:lastRenderedPageBreak/>
              <w:t>американский маркетплейс плагин для Photoshop. Adobe заблокировала плагин, сославшись на DMCA-уведомление от американского конкурента. Российский разработчик хочет судиться в России. Возможна ли защита в российском суде и какое право подлежит применению?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AA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564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BC7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4C0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E13B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068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ПРАВОВОЙ РЕЖИМ ЦИФРОВЫХ ТОКЕНОВ, NFT И СМАРТ-КОНТРАКТОВ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E7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Правовая природа токенов и NFT: цифровое право (ст. 141.1 ГК РФ), ценная бумага, имущество или нечто иное?</w:t>
            </w:r>
            <w:r w:rsidRPr="00352B6F">
              <w:rPr>
                <w:lang w:bidi="ru-RU"/>
              </w:rPr>
              <w:br/>
              <w:t>2. Лицензионный договор «внутри» NFT: что именно приобрёл покупатель — право на изображение или право на токен?</w:t>
            </w:r>
            <w:r w:rsidRPr="00352B6F">
              <w:rPr>
                <w:lang w:bidi="ru-RU"/>
              </w:rPr>
              <w:br/>
              <w:t>3. Смарт-контракты: правовая природа, соотношение с традиционными договорами. Проблема необратимости исполнения: возможно ли оспаривание или отмена транзакции в судебном порядке? Роль эскроу-счетов и «административных ключей» в обеспечении судебной защиты.</w:t>
            </w:r>
            <w:r w:rsidRPr="00352B6F">
              <w:rPr>
                <w:lang w:bidi="ru-RU"/>
              </w:rPr>
              <w:br/>
              <w:t>4. Кейс: Музыкант выпустил NFT на свой альбом с условием выплаты роялти 5% при каждой перепродаже. Через год лейбл, с которым у музыканта старый контракт, потребовал признать выпуск NFT нарушением исключительной лицензии и передать роялти лейблу. Кто прав?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DF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47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22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06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7564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756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5B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Гаврилов, Л. П.  Организация коммерческой деятельности: электронная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коммерция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Л. П. Гаврилов. — 6-е изд.,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, 2026. — 579 с.</w:t>
            </w:r>
            <w:r w:rsidRPr="00A95BF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10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https://urait.ru/bcode/586776</w:t>
              </w:r>
            </w:hyperlink>
          </w:p>
        </w:tc>
      </w:tr>
      <w:tr w:rsidR="00262CF0" w:rsidRPr="007E6725" w14:paraId="5366A8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EE395" w14:textId="77777777" w:rsidR="00262CF0" w:rsidRPr="00A95B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Гаврилов, Л. П.  Цифровой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бизнес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 —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, 2026.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5D9695" w14:textId="77777777" w:rsidR="00262CF0" w:rsidRPr="007E6725" w:rsidRDefault="004610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https://urait.ru/bcode/589472 </w:t>
              </w:r>
            </w:hyperlink>
          </w:p>
        </w:tc>
      </w:tr>
      <w:tr w:rsidR="00262CF0" w:rsidRPr="007E6725" w14:paraId="76863E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5EC096" w14:textId="77777777" w:rsidR="00262CF0" w:rsidRPr="00A95B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законности в сфере цифровой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экономики 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Д. Бут, Ю. А. Тихомирова. — 2-е изд.,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, 2026. — 257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0F0D83" w14:textId="77777777" w:rsidR="00262CF0" w:rsidRPr="007E6725" w:rsidRDefault="004610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https://urait.ru/bcode/588499 </w:t>
              </w:r>
            </w:hyperlink>
          </w:p>
        </w:tc>
      </w:tr>
      <w:tr w:rsidR="00262CF0" w:rsidRPr="007E6725" w14:paraId="11CB4C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11A091" w14:textId="77777777" w:rsidR="00262CF0" w:rsidRPr="00A95B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Чурилов, А. Ю.  Право новых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технологий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Ю. Чурилов. — 3-е изд.,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5BFE">
              <w:rPr>
                <w:rFonts w:ascii="Times New Roman" w:hAnsi="Times New Roman" w:cs="Times New Roman"/>
                <w:sz w:val="24"/>
                <w:szCs w:val="24"/>
              </w:rPr>
              <w:t>, 2026. — 201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986F6" w14:textId="77777777" w:rsidR="00262CF0" w:rsidRPr="007E6725" w:rsidRDefault="004610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https://urait.ru/bcode/589055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756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3266E6" w14:textId="77777777" w:rsidTr="007B550D">
        <w:tc>
          <w:tcPr>
            <w:tcW w:w="9345" w:type="dxa"/>
          </w:tcPr>
          <w:p w14:paraId="3F393E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021C18" w14:textId="77777777" w:rsidTr="007B550D">
        <w:tc>
          <w:tcPr>
            <w:tcW w:w="9345" w:type="dxa"/>
          </w:tcPr>
          <w:p w14:paraId="32A24A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7606FC" w14:textId="77777777" w:rsidTr="007B550D">
        <w:tc>
          <w:tcPr>
            <w:tcW w:w="9345" w:type="dxa"/>
          </w:tcPr>
          <w:p w14:paraId="46FC8B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F03815" w14:textId="77777777" w:rsidTr="007B550D">
        <w:tc>
          <w:tcPr>
            <w:tcW w:w="9345" w:type="dxa"/>
          </w:tcPr>
          <w:p w14:paraId="07F6E6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756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10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756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5B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5B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5B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5B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5B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5B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5B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5BFE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A95BFE">
              <w:rPr>
                <w:sz w:val="22"/>
                <w:szCs w:val="22"/>
                <w:lang w:val="en-US"/>
              </w:rPr>
              <w:t>Intel</w:t>
            </w:r>
            <w:r w:rsidRPr="00A95BFE">
              <w:rPr>
                <w:sz w:val="22"/>
                <w:szCs w:val="22"/>
              </w:rPr>
              <w:t xml:space="preserve">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5BFE">
              <w:rPr>
                <w:sz w:val="22"/>
                <w:szCs w:val="22"/>
              </w:rPr>
              <w:t>3 2100 3.3/4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/500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95BFE">
              <w:rPr>
                <w:sz w:val="22"/>
                <w:szCs w:val="22"/>
              </w:rPr>
              <w:t xml:space="preserve">193 - 1 шт., Проектор цифровой </w:t>
            </w:r>
            <w:r w:rsidRPr="00A95BFE">
              <w:rPr>
                <w:sz w:val="22"/>
                <w:szCs w:val="22"/>
                <w:lang w:val="en-US"/>
              </w:rPr>
              <w:t>Acer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X</w:t>
            </w:r>
            <w:r w:rsidRPr="00A95BFE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A95BFE">
              <w:rPr>
                <w:sz w:val="22"/>
                <w:szCs w:val="22"/>
                <w:lang w:val="en-US"/>
              </w:rPr>
              <w:t>JBL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CONTROL</w:t>
            </w:r>
            <w:r w:rsidRPr="00A95BFE">
              <w:rPr>
                <w:sz w:val="22"/>
                <w:szCs w:val="22"/>
              </w:rPr>
              <w:t xml:space="preserve"> 25 </w:t>
            </w:r>
            <w:r w:rsidRPr="00A95BFE">
              <w:rPr>
                <w:sz w:val="22"/>
                <w:szCs w:val="22"/>
                <w:lang w:val="en-US"/>
              </w:rPr>
              <w:t>WH</w:t>
            </w:r>
            <w:r w:rsidRPr="00A95BF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95B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BFE" w14:paraId="24B40C5D" w14:textId="77777777" w:rsidTr="008416EB">
        <w:tc>
          <w:tcPr>
            <w:tcW w:w="7797" w:type="dxa"/>
            <w:shd w:val="clear" w:color="auto" w:fill="auto"/>
          </w:tcPr>
          <w:p w14:paraId="0BA43D3F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5B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5BF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A95BFE">
              <w:rPr>
                <w:sz w:val="22"/>
                <w:szCs w:val="22"/>
                <w:lang w:val="en-US"/>
              </w:rPr>
              <w:t>Intel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Core</w:t>
            </w:r>
            <w:r w:rsidRPr="00A95BFE">
              <w:rPr>
                <w:sz w:val="22"/>
                <w:szCs w:val="22"/>
              </w:rPr>
              <w:t xml:space="preserve">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5BFE">
              <w:rPr>
                <w:sz w:val="22"/>
                <w:szCs w:val="22"/>
              </w:rPr>
              <w:t>3- 2100 3.1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95BFE">
              <w:rPr>
                <w:sz w:val="22"/>
                <w:szCs w:val="22"/>
              </w:rPr>
              <w:t>/2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/500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 xml:space="preserve">/ </w:t>
            </w:r>
            <w:r w:rsidRPr="00A95BFE">
              <w:rPr>
                <w:sz w:val="22"/>
                <w:szCs w:val="22"/>
                <w:lang w:val="en-US"/>
              </w:rPr>
              <w:t>Acer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V</w:t>
            </w:r>
            <w:r w:rsidRPr="00A95BFE">
              <w:rPr>
                <w:sz w:val="22"/>
                <w:szCs w:val="22"/>
              </w:rPr>
              <w:t xml:space="preserve">193  - 1 шт., Проектор цифровой </w:t>
            </w:r>
            <w:r w:rsidRPr="00A95BFE">
              <w:rPr>
                <w:sz w:val="22"/>
                <w:szCs w:val="22"/>
                <w:lang w:val="en-US"/>
              </w:rPr>
              <w:t>Acer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X</w:t>
            </w:r>
            <w:r w:rsidRPr="00A95BFE">
              <w:rPr>
                <w:sz w:val="22"/>
                <w:szCs w:val="22"/>
              </w:rPr>
              <w:t xml:space="preserve">1240 - 1 шт., Экран  с электроприводом </w:t>
            </w:r>
            <w:r w:rsidRPr="00A95BFE">
              <w:rPr>
                <w:sz w:val="22"/>
                <w:szCs w:val="22"/>
                <w:lang w:val="en-US"/>
              </w:rPr>
              <w:t>Draper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Baronet</w:t>
            </w:r>
            <w:r w:rsidRPr="00A95BFE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95BFE">
              <w:rPr>
                <w:sz w:val="22"/>
                <w:szCs w:val="22"/>
                <w:lang w:val="en-US"/>
              </w:rPr>
              <w:t>Hi</w:t>
            </w:r>
            <w:r w:rsidRPr="00A95BFE">
              <w:rPr>
                <w:sz w:val="22"/>
                <w:szCs w:val="22"/>
              </w:rPr>
              <w:t>-</w:t>
            </w:r>
            <w:r w:rsidRPr="00A95BFE">
              <w:rPr>
                <w:sz w:val="22"/>
                <w:szCs w:val="22"/>
                <w:lang w:val="en-US"/>
              </w:rPr>
              <w:t>Fi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PRO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MASK</w:t>
            </w:r>
            <w:r w:rsidRPr="00A95BFE">
              <w:rPr>
                <w:sz w:val="22"/>
                <w:szCs w:val="22"/>
              </w:rPr>
              <w:t>6</w:t>
            </w:r>
            <w:r w:rsidRPr="00A95BFE">
              <w:rPr>
                <w:sz w:val="22"/>
                <w:szCs w:val="22"/>
                <w:lang w:val="en-US"/>
              </w:rPr>
              <w:t>T</w:t>
            </w:r>
            <w:r w:rsidRPr="00A95BFE">
              <w:rPr>
                <w:sz w:val="22"/>
                <w:szCs w:val="22"/>
              </w:rPr>
              <w:t>-</w:t>
            </w:r>
            <w:r w:rsidRPr="00A95BFE">
              <w:rPr>
                <w:sz w:val="22"/>
                <w:szCs w:val="22"/>
                <w:lang w:val="en-US"/>
              </w:rPr>
              <w:t>W</w:t>
            </w:r>
            <w:r w:rsidRPr="00A95BF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95BFE">
              <w:rPr>
                <w:sz w:val="22"/>
                <w:szCs w:val="22"/>
              </w:rPr>
              <w:t xml:space="preserve">  </w:t>
            </w:r>
            <w:r w:rsidRPr="00A95BFE">
              <w:rPr>
                <w:sz w:val="22"/>
                <w:szCs w:val="22"/>
                <w:lang w:val="en-US"/>
              </w:rPr>
              <w:t>TA</w:t>
            </w:r>
            <w:r w:rsidRPr="00A95BFE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CE5588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95B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BFE" w14:paraId="447D95D8" w14:textId="77777777" w:rsidTr="008416EB">
        <w:tc>
          <w:tcPr>
            <w:tcW w:w="7797" w:type="dxa"/>
            <w:shd w:val="clear" w:color="auto" w:fill="auto"/>
          </w:tcPr>
          <w:p w14:paraId="2A4B09FA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A95BFE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A95B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5BF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A95BFE">
              <w:rPr>
                <w:sz w:val="22"/>
                <w:szCs w:val="22"/>
                <w:lang w:val="en-US"/>
              </w:rPr>
              <w:t>Intel</w:t>
            </w:r>
            <w:r w:rsidRPr="00A95BFE">
              <w:rPr>
                <w:sz w:val="22"/>
                <w:szCs w:val="22"/>
              </w:rPr>
              <w:t xml:space="preserve">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5BFE">
              <w:rPr>
                <w:sz w:val="22"/>
                <w:szCs w:val="22"/>
              </w:rPr>
              <w:t>3 2100 3.3/4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/500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95BFE">
              <w:rPr>
                <w:sz w:val="22"/>
                <w:szCs w:val="22"/>
              </w:rPr>
              <w:t xml:space="preserve">193 - 1 шт., Проектор </w:t>
            </w:r>
            <w:r w:rsidRPr="00A95BFE">
              <w:rPr>
                <w:sz w:val="22"/>
                <w:szCs w:val="22"/>
                <w:lang w:val="en-US"/>
              </w:rPr>
              <w:t>Acer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X</w:t>
            </w:r>
            <w:r w:rsidRPr="00A95BFE">
              <w:rPr>
                <w:sz w:val="22"/>
                <w:szCs w:val="22"/>
              </w:rPr>
              <w:t xml:space="preserve">1240 в комплекте с экраном </w:t>
            </w:r>
            <w:r w:rsidRPr="00A95BFE">
              <w:rPr>
                <w:sz w:val="22"/>
                <w:szCs w:val="22"/>
                <w:lang w:val="en-US"/>
              </w:rPr>
              <w:t>Draper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Lumia</w:t>
            </w:r>
            <w:r w:rsidRPr="00A95B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CA8C85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</w:t>
            </w:r>
            <w:r w:rsidRPr="00A95BFE">
              <w:rPr>
                <w:sz w:val="22"/>
                <w:szCs w:val="22"/>
              </w:rPr>
              <w:lastRenderedPageBreak/>
              <w:t xml:space="preserve">д. 6-8, пом. 21Н, 26Н, 15Н-19Н, Л-3, Л-4, Л-5, лит. </w:t>
            </w:r>
            <w:r w:rsidRPr="00A95B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BFE" w14:paraId="0BE8D9A8" w14:textId="77777777" w:rsidTr="008416EB">
        <w:tc>
          <w:tcPr>
            <w:tcW w:w="7797" w:type="dxa"/>
            <w:shd w:val="clear" w:color="auto" w:fill="auto"/>
          </w:tcPr>
          <w:p w14:paraId="20EA5CE8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lastRenderedPageBreak/>
              <w:t>Ауд. 504</w:t>
            </w:r>
            <w:proofErr w:type="gramStart"/>
            <w:r w:rsidRPr="00A95BFE">
              <w:rPr>
                <w:sz w:val="22"/>
                <w:szCs w:val="22"/>
              </w:rPr>
              <w:t>А  Лаборатория</w:t>
            </w:r>
            <w:proofErr w:type="gramEnd"/>
            <w:r w:rsidRPr="00A95BFE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A95BFE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A95BFE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A95BFE">
              <w:rPr>
                <w:sz w:val="22"/>
                <w:szCs w:val="22"/>
              </w:rPr>
              <w:t>2: 4</w:t>
            </w:r>
            <w:r w:rsidRPr="00A95BFE">
              <w:rPr>
                <w:sz w:val="22"/>
                <w:szCs w:val="22"/>
                <w:lang w:val="en-US"/>
              </w:rPr>
              <w:t>x</w:t>
            </w:r>
            <w:r w:rsidRPr="00A95BFE">
              <w:rPr>
                <w:sz w:val="22"/>
                <w:szCs w:val="22"/>
              </w:rPr>
              <w:t>3.1/8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>/500</w:t>
            </w:r>
            <w:r w:rsidRPr="00A95BFE">
              <w:rPr>
                <w:sz w:val="22"/>
                <w:szCs w:val="22"/>
                <w:lang w:val="en-US"/>
              </w:rPr>
              <w:t>Gb</w:t>
            </w:r>
            <w:r w:rsidRPr="00A95BFE">
              <w:rPr>
                <w:sz w:val="22"/>
                <w:szCs w:val="22"/>
              </w:rPr>
              <w:t xml:space="preserve">/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A95BFE">
              <w:rPr>
                <w:sz w:val="22"/>
                <w:szCs w:val="22"/>
              </w:rPr>
              <w:t xml:space="preserve"> 23" 236</w:t>
            </w:r>
            <w:r w:rsidRPr="00A95BFE">
              <w:rPr>
                <w:sz w:val="22"/>
                <w:szCs w:val="22"/>
                <w:lang w:val="en-US"/>
              </w:rPr>
              <w:t>V</w:t>
            </w:r>
            <w:r w:rsidRPr="00A95BFE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A95BFE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Media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RE</w:t>
            </w:r>
            <w:r w:rsidRPr="00A95BFE">
              <w:rPr>
                <w:sz w:val="22"/>
                <w:szCs w:val="22"/>
              </w:rPr>
              <w:t xml:space="preserve"> 100</w:t>
            </w:r>
            <w:r w:rsidRPr="00A95BFE">
              <w:rPr>
                <w:sz w:val="22"/>
                <w:szCs w:val="22"/>
                <w:lang w:val="en-US"/>
              </w:rPr>
              <w:t>AW</w:t>
            </w:r>
            <w:r w:rsidRPr="00A95BFE">
              <w:rPr>
                <w:sz w:val="22"/>
                <w:szCs w:val="22"/>
              </w:rPr>
              <w:t xml:space="preserve"> </w:t>
            </w:r>
            <w:r w:rsidRPr="00A95BFE">
              <w:rPr>
                <w:sz w:val="22"/>
                <w:szCs w:val="22"/>
                <w:lang w:val="en-US"/>
              </w:rPr>
              <w:t>Dual</w:t>
            </w:r>
            <w:r w:rsidRPr="00A95B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FAF72A" w14:textId="77777777" w:rsidR="002C735C" w:rsidRPr="00A95B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5B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95BF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756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756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756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756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Дайте легальное определение объекта интеллектуальной собственности согласно ст. 1225 ГК РФ.</w:t>
            </w:r>
          </w:p>
        </w:tc>
      </w:tr>
      <w:tr w:rsidR="009E6058" w14:paraId="45C532BA" w14:textId="77777777" w:rsidTr="00F00293">
        <w:tc>
          <w:tcPr>
            <w:tcW w:w="562" w:type="dxa"/>
          </w:tcPr>
          <w:p w14:paraId="7EF2B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1E62E8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 xml:space="preserve">Перечислите основные критерии </w:t>
            </w:r>
            <w:proofErr w:type="spellStart"/>
            <w:r w:rsidRPr="00A95BFE">
              <w:rPr>
                <w:sz w:val="23"/>
                <w:szCs w:val="23"/>
              </w:rPr>
              <w:t>охраноспособности</w:t>
            </w:r>
            <w:proofErr w:type="spellEnd"/>
            <w:r w:rsidRPr="00A95BFE">
              <w:rPr>
                <w:sz w:val="23"/>
                <w:szCs w:val="23"/>
              </w:rPr>
              <w:t xml:space="preserve"> произведений в российском авторском праве.</w:t>
            </w:r>
          </w:p>
        </w:tc>
      </w:tr>
      <w:tr w:rsidR="009E6058" w14:paraId="0EF5FD9C" w14:textId="77777777" w:rsidTr="00F00293">
        <w:tc>
          <w:tcPr>
            <w:tcW w:w="562" w:type="dxa"/>
          </w:tcPr>
          <w:p w14:paraId="3937D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6FB816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В чем заключается различие между правом собственности на физический носитель и исключительным правом на цифровой объект (ст. 1227 ГК РФ)?</w:t>
            </w:r>
          </w:p>
        </w:tc>
      </w:tr>
      <w:tr w:rsidR="009E6058" w14:paraId="77F3A826" w14:textId="77777777" w:rsidTr="00F00293">
        <w:tc>
          <w:tcPr>
            <w:tcW w:w="562" w:type="dxa"/>
          </w:tcPr>
          <w:p w14:paraId="0E0F0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76DC70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личные неимущественные права автора и каковы их особенности в цифровой среде?</w:t>
            </w:r>
          </w:p>
        </w:tc>
      </w:tr>
      <w:tr w:rsidR="009E6058" w14:paraId="18C9EB59" w14:textId="77777777" w:rsidTr="00F00293">
        <w:tc>
          <w:tcPr>
            <w:tcW w:w="562" w:type="dxa"/>
          </w:tcPr>
          <w:p w14:paraId="5986B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1676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5BFE">
              <w:rPr>
                <w:sz w:val="23"/>
                <w:szCs w:val="23"/>
              </w:rPr>
              <w:t xml:space="preserve">Может ли результат, созданный </w:t>
            </w:r>
            <w:proofErr w:type="spellStart"/>
            <w:r w:rsidRPr="00A95BFE">
              <w:rPr>
                <w:sz w:val="23"/>
                <w:szCs w:val="23"/>
              </w:rPr>
              <w:t>нейросетью</w:t>
            </w:r>
            <w:proofErr w:type="spellEnd"/>
            <w:r w:rsidRPr="00A95BFE">
              <w:rPr>
                <w:sz w:val="23"/>
                <w:szCs w:val="23"/>
              </w:rPr>
              <w:t xml:space="preserve">, признаваться объектом авторского права?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4C7288" w14:textId="77777777" w:rsidTr="00F00293">
        <w:tc>
          <w:tcPr>
            <w:tcW w:w="562" w:type="dxa"/>
          </w:tcPr>
          <w:p w14:paraId="15566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CE9590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подходы к определению «творческого характера» произведения в судебной практике?</w:t>
            </w:r>
          </w:p>
        </w:tc>
      </w:tr>
      <w:tr w:rsidR="009E6058" w14:paraId="3BC7D1E8" w14:textId="77777777" w:rsidTr="00F00293">
        <w:tc>
          <w:tcPr>
            <w:tcW w:w="562" w:type="dxa"/>
          </w:tcPr>
          <w:p w14:paraId="46D28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A7BB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5BFE">
              <w:rPr>
                <w:sz w:val="23"/>
                <w:szCs w:val="23"/>
              </w:rPr>
              <w:t xml:space="preserve">Что такое непоименованные объекты интеллектуальной собственности?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E8F80E" w14:textId="77777777" w:rsidTr="00F00293">
        <w:tc>
          <w:tcPr>
            <w:tcW w:w="562" w:type="dxa"/>
          </w:tcPr>
          <w:p w14:paraId="7BCC7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4749D9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правовые последствия создания произведения с использованием искусственного интеллекта?</w:t>
            </w:r>
          </w:p>
        </w:tc>
      </w:tr>
      <w:tr w:rsidR="009E6058" w14:paraId="7EB7AF00" w14:textId="77777777" w:rsidTr="00F00293">
        <w:tc>
          <w:tcPr>
            <w:tcW w:w="562" w:type="dxa"/>
          </w:tcPr>
          <w:p w14:paraId="3080E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ECAD0D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В чем суть трансформации понятия «</w:t>
            </w:r>
            <w:proofErr w:type="spellStart"/>
            <w:r w:rsidRPr="00A95BFE">
              <w:rPr>
                <w:sz w:val="23"/>
                <w:szCs w:val="23"/>
              </w:rPr>
              <w:t>охраноспособности</w:t>
            </w:r>
            <w:proofErr w:type="spellEnd"/>
            <w:r w:rsidRPr="00A95BFE">
              <w:rPr>
                <w:sz w:val="23"/>
                <w:szCs w:val="23"/>
              </w:rPr>
              <w:t>» в цифровой среде?</w:t>
            </w:r>
          </w:p>
        </w:tc>
      </w:tr>
      <w:tr w:rsidR="009E6058" w14:paraId="1E5B70F7" w14:textId="77777777" w:rsidTr="00F00293">
        <w:tc>
          <w:tcPr>
            <w:tcW w:w="562" w:type="dxa"/>
          </w:tcPr>
          <w:p w14:paraId="67C18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58F92A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 соотносятся исключительное право и право доступа к цифровому контенту?</w:t>
            </w:r>
          </w:p>
        </w:tc>
      </w:tr>
      <w:tr w:rsidR="009E6058" w14:paraId="1A4DC6C6" w14:textId="77777777" w:rsidTr="00F00293">
        <w:tc>
          <w:tcPr>
            <w:tcW w:w="562" w:type="dxa"/>
          </w:tcPr>
          <w:p w14:paraId="35096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52AE987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Кто признается автором произведения в соответствии с российским законодательством?</w:t>
            </w:r>
          </w:p>
        </w:tc>
      </w:tr>
      <w:tr w:rsidR="009E6058" w14:paraId="17764FE5" w14:textId="77777777" w:rsidTr="00F00293">
        <w:tc>
          <w:tcPr>
            <w:tcW w:w="562" w:type="dxa"/>
          </w:tcPr>
          <w:p w14:paraId="34CF4E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047E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5BFE">
              <w:rPr>
                <w:sz w:val="23"/>
                <w:szCs w:val="23"/>
              </w:rPr>
              <w:t xml:space="preserve">Что такое договор отчуждения исключительного права? </w:t>
            </w: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CCE9E2" w14:textId="77777777" w:rsidTr="00F00293">
        <w:tc>
          <w:tcPr>
            <w:tcW w:w="562" w:type="dxa"/>
          </w:tcPr>
          <w:p w14:paraId="30E3B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A23F724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В чем отличие лицензионного договора от договора отчуждения?</w:t>
            </w:r>
          </w:p>
        </w:tc>
      </w:tr>
      <w:tr w:rsidR="009E6058" w14:paraId="7C53A9CB" w14:textId="77777777" w:rsidTr="00F00293">
        <w:tc>
          <w:tcPr>
            <w:tcW w:w="562" w:type="dxa"/>
          </w:tcPr>
          <w:p w14:paraId="10355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BFC0C8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 правовой статус служебного произведения, созданного программистом (ст. 1295 ГК РФ)?</w:t>
            </w:r>
          </w:p>
        </w:tc>
      </w:tr>
      <w:tr w:rsidR="009E6058" w14:paraId="42A79F03" w14:textId="77777777" w:rsidTr="00F00293">
        <w:tc>
          <w:tcPr>
            <w:tcW w:w="562" w:type="dxa"/>
          </w:tcPr>
          <w:p w14:paraId="30A5D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E5F9A8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Раскройте понятие «коллективное управление авторскими правами».</w:t>
            </w:r>
          </w:p>
        </w:tc>
      </w:tr>
      <w:tr w:rsidR="009E6058" w14:paraId="13D4CE0E" w14:textId="77777777" w:rsidTr="00F00293">
        <w:tc>
          <w:tcPr>
            <w:tcW w:w="562" w:type="dxa"/>
          </w:tcPr>
          <w:p w14:paraId="338C0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2970B0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особенности распоряжения исключительными правами на цифровых платформах?</w:t>
            </w:r>
          </w:p>
        </w:tc>
      </w:tr>
      <w:tr w:rsidR="009E6058" w14:paraId="4EB25976" w14:textId="77777777" w:rsidTr="00F00293">
        <w:tc>
          <w:tcPr>
            <w:tcW w:w="562" w:type="dxa"/>
          </w:tcPr>
          <w:p w14:paraId="65F1B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4BF994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публичная оферта в контексте лицензионных договоров?</w:t>
            </w:r>
          </w:p>
        </w:tc>
      </w:tr>
      <w:tr w:rsidR="009E6058" w14:paraId="3DF4D388" w14:textId="77777777" w:rsidTr="00F00293">
        <w:tc>
          <w:tcPr>
            <w:tcW w:w="562" w:type="dxa"/>
          </w:tcPr>
          <w:p w14:paraId="2B1EF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9BD2DA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права разработчика по договору подряда на создание ПО при отсутствии специального условия об исключительном праве?</w:t>
            </w:r>
          </w:p>
        </w:tc>
      </w:tr>
      <w:tr w:rsidR="009E6058" w14:paraId="24021B05" w14:textId="77777777" w:rsidTr="00F00293">
        <w:tc>
          <w:tcPr>
            <w:tcW w:w="562" w:type="dxa"/>
          </w:tcPr>
          <w:p w14:paraId="7463D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1C9162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В чем суть принципа «исчерпания права» (ст. 1272 ГК РФ)?</w:t>
            </w:r>
          </w:p>
        </w:tc>
      </w:tr>
      <w:tr w:rsidR="009E6058" w14:paraId="38C8E9AC" w14:textId="77777777" w:rsidTr="00F00293">
        <w:tc>
          <w:tcPr>
            <w:tcW w:w="562" w:type="dxa"/>
          </w:tcPr>
          <w:p w14:paraId="7FD34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66549D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последствия нарушения условий лицензионного договора?</w:t>
            </w:r>
          </w:p>
        </w:tc>
      </w:tr>
      <w:tr w:rsidR="009E6058" w14:paraId="5C9CC0F3" w14:textId="77777777" w:rsidTr="00F00293">
        <w:tc>
          <w:tcPr>
            <w:tcW w:w="562" w:type="dxa"/>
          </w:tcPr>
          <w:p w14:paraId="0EB92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4419C0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признается программой для ЭВМ как объектом интеллектуальных прав (ст. 1261 ГК РФ)?</w:t>
            </w:r>
          </w:p>
        </w:tc>
      </w:tr>
      <w:tr w:rsidR="009E6058" w14:paraId="1EF76C02" w14:textId="77777777" w:rsidTr="00F00293">
        <w:tc>
          <w:tcPr>
            <w:tcW w:w="562" w:type="dxa"/>
          </w:tcPr>
          <w:p w14:paraId="04A32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3D1265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охраняется в программе для ЭВМ: исходный код, объектный код, алгоритм?</w:t>
            </w:r>
          </w:p>
        </w:tc>
      </w:tr>
      <w:tr w:rsidR="009E6058" w14:paraId="066770A1" w14:textId="77777777" w:rsidTr="00F00293">
        <w:tc>
          <w:tcPr>
            <w:tcW w:w="562" w:type="dxa"/>
          </w:tcPr>
          <w:p w14:paraId="14F74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9933DC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база данных как объект авторского права (ст. 1260 ГК РФ)?</w:t>
            </w:r>
          </w:p>
        </w:tc>
      </w:tr>
      <w:tr w:rsidR="009E6058" w14:paraId="11D84CF0" w14:textId="77777777" w:rsidTr="00F00293">
        <w:tc>
          <w:tcPr>
            <w:tcW w:w="562" w:type="dxa"/>
          </w:tcPr>
          <w:p w14:paraId="49588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9A6317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база данных как объект смежных прав (§ 5 гл. 71 ГК РФ)?</w:t>
            </w:r>
          </w:p>
        </w:tc>
      </w:tr>
      <w:tr w:rsidR="009E6058" w14:paraId="0ADC55F1" w14:textId="77777777" w:rsidTr="00F00293">
        <w:tc>
          <w:tcPr>
            <w:tcW w:w="562" w:type="dxa"/>
          </w:tcPr>
          <w:p w14:paraId="320C56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4CFEEC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 xml:space="preserve">Каковы критерии </w:t>
            </w:r>
            <w:proofErr w:type="spellStart"/>
            <w:r w:rsidRPr="00A95BFE">
              <w:rPr>
                <w:sz w:val="23"/>
                <w:szCs w:val="23"/>
              </w:rPr>
              <w:t>охраноспособности</w:t>
            </w:r>
            <w:proofErr w:type="spellEnd"/>
            <w:r w:rsidRPr="00A95BFE">
              <w:rPr>
                <w:sz w:val="23"/>
                <w:szCs w:val="23"/>
              </w:rPr>
              <w:t xml:space="preserve"> базы данных как смежного объекта?</w:t>
            </w:r>
          </w:p>
        </w:tc>
      </w:tr>
      <w:tr w:rsidR="009E6058" w14:paraId="620DCC35" w14:textId="77777777" w:rsidTr="00F00293">
        <w:tc>
          <w:tcPr>
            <w:tcW w:w="562" w:type="dxa"/>
          </w:tcPr>
          <w:p w14:paraId="41D9A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D4DC21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производное и составное произведение?</w:t>
            </w:r>
          </w:p>
        </w:tc>
      </w:tr>
      <w:tr w:rsidR="009E6058" w14:paraId="6CE0A9E4" w14:textId="77777777" w:rsidTr="00F00293">
        <w:tc>
          <w:tcPr>
            <w:tcW w:w="562" w:type="dxa"/>
          </w:tcPr>
          <w:p w14:paraId="465FEE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4DE896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 правовой режим пользовательского контента (</w:t>
            </w:r>
            <w:r>
              <w:rPr>
                <w:sz w:val="23"/>
                <w:szCs w:val="23"/>
                <w:lang w:val="en-US"/>
              </w:rPr>
              <w:t>UGC</w:t>
            </w:r>
            <w:r w:rsidRPr="00A95BFE">
              <w:rPr>
                <w:sz w:val="23"/>
                <w:szCs w:val="23"/>
              </w:rPr>
              <w:t>) на цифровых платформах?</w:t>
            </w:r>
          </w:p>
        </w:tc>
      </w:tr>
      <w:tr w:rsidR="009E6058" w14:paraId="1BB945D6" w14:textId="77777777" w:rsidTr="00F00293">
        <w:tc>
          <w:tcPr>
            <w:tcW w:w="562" w:type="dxa"/>
          </w:tcPr>
          <w:p w14:paraId="01E28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CDEAE5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Что такое «свободное использование» произведений (ст. 1273, 1274 ГК РФ)?</w:t>
            </w:r>
          </w:p>
        </w:tc>
      </w:tr>
      <w:tr w:rsidR="009E6058" w14:paraId="0BAE0C4F" w14:textId="77777777" w:rsidTr="00F00293">
        <w:tc>
          <w:tcPr>
            <w:tcW w:w="562" w:type="dxa"/>
          </w:tcPr>
          <w:p w14:paraId="2DB8E9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ED3243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 xml:space="preserve">Является ли </w:t>
            </w:r>
            <w:proofErr w:type="spellStart"/>
            <w:r w:rsidRPr="00A95BFE">
              <w:rPr>
                <w:sz w:val="23"/>
                <w:szCs w:val="23"/>
              </w:rPr>
              <w:t>датасет</w:t>
            </w:r>
            <w:proofErr w:type="spellEnd"/>
            <w:r w:rsidRPr="00A95BFE">
              <w:rPr>
                <w:sz w:val="23"/>
                <w:szCs w:val="23"/>
              </w:rPr>
              <w:t xml:space="preserve"> (набор данных) объектом интеллектуальных прав?</w:t>
            </w:r>
          </w:p>
        </w:tc>
      </w:tr>
      <w:tr w:rsidR="009E6058" w14:paraId="111D9D6F" w14:textId="77777777" w:rsidTr="00F00293">
        <w:tc>
          <w:tcPr>
            <w:tcW w:w="562" w:type="dxa"/>
          </w:tcPr>
          <w:p w14:paraId="2F1AE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674DBA" w14:textId="77777777" w:rsidR="009E6058" w:rsidRPr="00A95B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Каковы правовые последствия использования фрагментов чужих произведений при создании цифрового контента?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756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5B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5B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756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5B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5BFE" w14:paraId="5A1C9382" w14:textId="77777777" w:rsidTr="00801458">
        <w:tc>
          <w:tcPr>
            <w:tcW w:w="2336" w:type="dxa"/>
          </w:tcPr>
          <w:p w14:paraId="4C518DAB" w14:textId="77777777" w:rsidR="005D65A5" w:rsidRPr="00A95B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5B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5B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5B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5BFE" w14:paraId="07658034" w14:textId="77777777" w:rsidTr="00801458">
        <w:tc>
          <w:tcPr>
            <w:tcW w:w="2336" w:type="dxa"/>
          </w:tcPr>
          <w:p w14:paraId="1553D698" w14:textId="78F29BFB" w:rsidR="005D65A5" w:rsidRPr="00A95B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95BFE" w14:paraId="41640E69" w14:textId="77777777" w:rsidTr="00801458">
        <w:tc>
          <w:tcPr>
            <w:tcW w:w="2336" w:type="dxa"/>
          </w:tcPr>
          <w:p w14:paraId="382D5C07" w14:textId="77777777" w:rsidR="005D65A5" w:rsidRPr="00A95B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3054EE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C3706E0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0FA61B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A95BFE" w14:paraId="2F59C92F" w14:textId="77777777" w:rsidTr="00801458">
        <w:tc>
          <w:tcPr>
            <w:tcW w:w="2336" w:type="dxa"/>
          </w:tcPr>
          <w:p w14:paraId="36899941" w14:textId="77777777" w:rsidR="005D65A5" w:rsidRPr="00A95B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C9148D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263911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824D4" w14:textId="77777777" w:rsidR="005D65A5" w:rsidRPr="00A95BFE" w:rsidRDefault="007478E0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95B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5B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756466"/>
      <w:r w:rsidRPr="00A95B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95BF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A95BFE" w14:paraId="3B956EB3" w14:textId="77777777" w:rsidTr="003D0D34">
        <w:tc>
          <w:tcPr>
            <w:tcW w:w="1667" w:type="pct"/>
          </w:tcPr>
          <w:p w14:paraId="52850E9F" w14:textId="77777777" w:rsidR="00C23E7F" w:rsidRPr="00A95B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95B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95B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A95BF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5B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756467"/>
      <w:r w:rsidRPr="00A95BF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5B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A95BFE" w14:paraId="0267C479" w14:textId="77777777" w:rsidTr="00801458">
        <w:tc>
          <w:tcPr>
            <w:tcW w:w="2500" w:type="pct"/>
          </w:tcPr>
          <w:p w14:paraId="37F699C9" w14:textId="77777777" w:rsidR="00B8237E" w:rsidRPr="00A95B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5B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B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5BFE" w14:paraId="3F240151" w14:textId="77777777" w:rsidTr="00801458">
        <w:tc>
          <w:tcPr>
            <w:tcW w:w="2500" w:type="pct"/>
          </w:tcPr>
          <w:p w14:paraId="61E91592" w14:textId="61A0874C" w:rsidR="00B8237E" w:rsidRPr="00A95BFE" w:rsidRDefault="00B8237E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5BFE" w:rsidRDefault="005C548A" w:rsidP="00801458">
            <w:pPr>
              <w:rPr>
                <w:rFonts w:ascii="Times New Roman" w:hAnsi="Times New Roman" w:cs="Times New Roman"/>
              </w:rPr>
            </w:pPr>
            <w:r w:rsidRPr="00A95BF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95B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5BF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756468"/>
      <w:r w:rsidRPr="00A95B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5BF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5BF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BF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5B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5BF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332AA" w14:textId="77777777" w:rsidR="004610A4" w:rsidRDefault="004610A4" w:rsidP="00315CA6">
      <w:pPr>
        <w:spacing w:after="0" w:line="240" w:lineRule="auto"/>
      </w:pPr>
      <w:r>
        <w:separator/>
      </w:r>
    </w:p>
  </w:endnote>
  <w:endnote w:type="continuationSeparator" w:id="0">
    <w:p w14:paraId="07AD9D3A" w14:textId="77777777" w:rsidR="004610A4" w:rsidRDefault="004610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2AF7E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BFE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0BA6E" w14:textId="77777777" w:rsidR="004610A4" w:rsidRDefault="004610A4" w:rsidP="00315CA6">
      <w:pPr>
        <w:spacing w:after="0" w:line="240" w:lineRule="auto"/>
      </w:pPr>
      <w:r>
        <w:separator/>
      </w:r>
    </w:p>
  </w:footnote>
  <w:footnote w:type="continuationSeparator" w:id="0">
    <w:p w14:paraId="606F2E9F" w14:textId="77777777" w:rsidR="004610A4" w:rsidRDefault="004610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0A4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BFE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88499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8947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677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9055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B56C9F-AAFE-4897-8E8C-64196758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18</Pages>
  <Words>5217</Words>
  <Characters>29742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